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F6BB" w14:textId="06E2E50A" w:rsidR="008C02F6" w:rsidRDefault="00FC01B3" w:rsidP="008C02F6">
      <w:pPr>
        <w:spacing w:after="240" w:line="240" w:lineRule="auto"/>
        <w:rPr>
          <w:rFonts w:ascii="Times New Roman" w:hAnsi="Times New Roman" w:cs="Times New Roman"/>
          <w:b/>
          <w:sz w:val="24"/>
          <w:u w:val="single"/>
        </w:rPr>
      </w:pPr>
      <w:r>
        <w:rPr>
          <w:rFonts w:ascii="Times New Roman" w:hAnsi="Times New Roman" w:cs="Times New Roman"/>
          <w:b/>
          <w:sz w:val="24"/>
          <w:u w:val="single"/>
        </w:rPr>
        <w:t>RESOLUTION NO.</w:t>
      </w:r>
      <w:r w:rsidR="00491F5B" w:rsidRPr="00AE60B5">
        <w:rPr>
          <w:rFonts w:ascii="Times New Roman" w:hAnsi="Times New Roman" w:cs="Times New Roman"/>
          <w:b/>
          <w:sz w:val="24"/>
          <w:u w:val="single"/>
        </w:rPr>
        <w:t xml:space="preserve">  </w:t>
      </w:r>
      <w:r w:rsidR="00AE60B5">
        <w:rPr>
          <w:rFonts w:ascii="Times New Roman" w:hAnsi="Times New Roman" w:cs="Times New Roman"/>
          <w:b/>
          <w:sz w:val="24"/>
          <w:u w:val="single"/>
        </w:rPr>
        <w:t>661</w:t>
      </w:r>
    </w:p>
    <w:p w14:paraId="59645BF8" w14:textId="77777777" w:rsidR="008C02F6" w:rsidRDefault="008C02F6" w:rsidP="008C02F6">
      <w:pPr>
        <w:spacing w:after="240" w:line="240" w:lineRule="auto"/>
        <w:rPr>
          <w:rFonts w:ascii="Times New Roman" w:hAnsi="Times New Roman" w:cs="Times New Roman"/>
          <w:b/>
          <w:sz w:val="24"/>
          <w:u w:val="single"/>
        </w:rPr>
      </w:pPr>
      <w:r>
        <w:rPr>
          <w:rFonts w:ascii="Times New Roman" w:hAnsi="Times New Roman" w:cs="Times New Roman"/>
          <w:b/>
          <w:sz w:val="24"/>
          <w:u w:val="single"/>
        </w:rPr>
        <w:t>PARTIAL FIRE RESTRICTION</w:t>
      </w:r>
    </w:p>
    <w:p w14:paraId="7A2912A1" w14:textId="77777777" w:rsidR="008C02F6" w:rsidRDefault="008C02F6" w:rsidP="008C02F6">
      <w:pPr>
        <w:spacing w:after="240" w:line="240" w:lineRule="auto"/>
        <w:jc w:val="left"/>
        <w:rPr>
          <w:rFonts w:ascii="Times New Roman" w:hAnsi="Times New Roman" w:cs="Times New Roman"/>
          <w:b/>
          <w:sz w:val="24"/>
        </w:rPr>
      </w:pPr>
    </w:p>
    <w:p w14:paraId="14BCAD04" w14:textId="77777777" w:rsidR="008C02F6" w:rsidRDefault="008C02F6" w:rsidP="00FC01B3">
      <w:pPr>
        <w:spacing w:after="240" w:line="240" w:lineRule="auto"/>
        <w:jc w:val="both"/>
        <w:rPr>
          <w:rFonts w:ascii="Times New Roman" w:hAnsi="Times New Roman" w:cs="Times New Roman"/>
          <w:sz w:val="24"/>
        </w:rPr>
      </w:pPr>
      <w:r>
        <w:rPr>
          <w:rFonts w:ascii="Times New Roman" w:hAnsi="Times New Roman" w:cs="Times New Roman"/>
          <w:b/>
          <w:sz w:val="24"/>
        </w:rPr>
        <w:t xml:space="preserve">WHEREAS, </w:t>
      </w:r>
      <w:r>
        <w:rPr>
          <w:rFonts w:ascii="Times New Roman" w:hAnsi="Times New Roman" w:cs="Times New Roman"/>
          <w:sz w:val="24"/>
        </w:rPr>
        <w:t>the danger from forest and range fires on state and private lands within Johnson County has reached an extreme point; and</w:t>
      </w:r>
    </w:p>
    <w:p w14:paraId="2546361E" w14:textId="77777777" w:rsidR="008C02F6" w:rsidRDefault="008C02F6" w:rsidP="00FC01B3">
      <w:pPr>
        <w:spacing w:after="240" w:line="240" w:lineRule="auto"/>
        <w:jc w:val="both"/>
        <w:rPr>
          <w:rFonts w:ascii="Times New Roman" w:hAnsi="Times New Roman" w:cs="Times New Roman"/>
          <w:sz w:val="24"/>
        </w:rPr>
      </w:pPr>
      <w:r>
        <w:rPr>
          <w:rFonts w:ascii="Times New Roman" w:hAnsi="Times New Roman" w:cs="Times New Roman"/>
          <w:b/>
          <w:sz w:val="24"/>
        </w:rPr>
        <w:t xml:space="preserve">WHEREAS, </w:t>
      </w:r>
      <w:r>
        <w:rPr>
          <w:rFonts w:ascii="Times New Roman" w:hAnsi="Times New Roman" w:cs="Times New Roman"/>
          <w:sz w:val="24"/>
        </w:rPr>
        <w:t>the Johnson County Fire Warden, has recommended, and the Board of Johnson County Commissioners has unanimously recognized the necessity for fire control measures in Johnson County; and</w:t>
      </w:r>
    </w:p>
    <w:p w14:paraId="1196D134" w14:textId="77777777" w:rsidR="008C02F6" w:rsidRDefault="008C02F6" w:rsidP="00FC01B3">
      <w:pPr>
        <w:spacing w:after="240" w:line="240" w:lineRule="auto"/>
        <w:jc w:val="both"/>
        <w:rPr>
          <w:rFonts w:ascii="Times New Roman" w:hAnsi="Times New Roman" w:cs="Times New Roman"/>
          <w:sz w:val="24"/>
        </w:rPr>
      </w:pPr>
      <w:r>
        <w:rPr>
          <w:rFonts w:ascii="Times New Roman" w:hAnsi="Times New Roman" w:cs="Times New Roman"/>
          <w:b/>
          <w:sz w:val="24"/>
        </w:rPr>
        <w:t xml:space="preserve">WHEREAS, </w:t>
      </w:r>
      <w:r>
        <w:rPr>
          <w:rFonts w:ascii="Times New Roman" w:hAnsi="Times New Roman" w:cs="Times New Roman"/>
          <w:sz w:val="24"/>
        </w:rPr>
        <w:t xml:space="preserve">pursuant to Wyoming Statute </w:t>
      </w:r>
      <w:r w:rsidR="00FC01B3">
        <w:rPr>
          <w:rFonts w:ascii="Times New Roman" w:hAnsi="Times New Roman" w:cs="Times New Roman"/>
          <w:sz w:val="24"/>
        </w:rPr>
        <w:t xml:space="preserve">§ </w:t>
      </w:r>
      <w:r>
        <w:rPr>
          <w:rFonts w:ascii="Times New Roman" w:hAnsi="Times New Roman" w:cs="Times New Roman"/>
          <w:sz w:val="24"/>
        </w:rPr>
        <w:t>35-9-301, the Board of Johnson County Commissioners are hereby duly authorized to close any or all state and private lands within their respective County to open fires or other uses which constitute a serious threat of forest or range fire;</w:t>
      </w:r>
    </w:p>
    <w:p w14:paraId="61E4631F" w14:textId="77777777" w:rsidR="008C02F6" w:rsidRDefault="008C02F6" w:rsidP="00FC01B3">
      <w:pPr>
        <w:spacing w:after="240" w:line="240" w:lineRule="auto"/>
        <w:jc w:val="both"/>
        <w:rPr>
          <w:rFonts w:ascii="Times New Roman" w:hAnsi="Times New Roman" w:cs="Times New Roman"/>
          <w:sz w:val="24"/>
        </w:rPr>
      </w:pPr>
      <w:r>
        <w:rPr>
          <w:rFonts w:ascii="Times New Roman" w:hAnsi="Times New Roman" w:cs="Times New Roman"/>
          <w:b/>
          <w:sz w:val="24"/>
        </w:rPr>
        <w:t>NOW, THEREFORE, BE IT RESOLVED</w:t>
      </w:r>
      <w:r>
        <w:rPr>
          <w:rFonts w:ascii="Times New Roman" w:hAnsi="Times New Roman" w:cs="Times New Roman"/>
          <w:sz w:val="24"/>
        </w:rPr>
        <w:t xml:space="preserve"> t</w:t>
      </w:r>
      <w:r w:rsidR="00820AD3">
        <w:rPr>
          <w:rFonts w:ascii="Times New Roman" w:hAnsi="Times New Roman" w:cs="Times New Roman"/>
          <w:sz w:val="24"/>
        </w:rPr>
        <w:t>hat pursuant to Wyoming Statute</w:t>
      </w:r>
      <w:r w:rsidR="00FC01B3">
        <w:rPr>
          <w:rFonts w:ascii="Times New Roman" w:hAnsi="Times New Roman" w:cs="Times New Roman"/>
          <w:sz w:val="24"/>
        </w:rPr>
        <w:t xml:space="preserve"> § 35-9-301</w:t>
      </w:r>
      <w:r w:rsidR="00820AD3">
        <w:rPr>
          <w:rFonts w:ascii="Times New Roman" w:hAnsi="Times New Roman" w:cs="Times New Roman"/>
          <w:sz w:val="24"/>
        </w:rPr>
        <w:t xml:space="preserve"> that the Board of Johnson County Commissioners hereby declares that fires and open flames shall be allowed in improved areas only within the following parameters:</w:t>
      </w:r>
    </w:p>
    <w:p w14:paraId="11BB950D" w14:textId="77777777" w:rsidR="004A5412"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t xml:space="preserve">Trash or refuse fires between the hours of 6:00 p.m. and 8:00 a.m., inside containers provided with spark arresters and located within a cleared area ten (10) feet in radius are permitted. </w:t>
      </w:r>
    </w:p>
    <w:p w14:paraId="6451BFB4" w14:textId="77777777" w:rsidR="004A5412" w:rsidRPr="004A5412" w:rsidRDefault="004A5412" w:rsidP="00FC01B3">
      <w:pPr>
        <w:pStyle w:val="ListParagraph"/>
        <w:spacing w:before="240" w:after="240" w:line="240" w:lineRule="auto"/>
        <w:ind w:left="1080"/>
        <w:jc w:val="both"/>
        <w:rPr>
          <w:rFonts w:ascii="Times New Roman" w:hAnsi="Times New Roman" w:cs="Times New Roman"/>
          <w:sz w:val="24"/>
        </w:rPr>
      </w:pPr>
    </w:p>
    <w:p w14:paraId="2F344E22" w14:textId="77777777" w:rsidR="004A5412" w:rsidRPr="004A5412"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t xml:space="preserve">Camp Fires contained within a fire ring specifically established by the government entity or its agents and at an established campground. </w:t>
      </w:r>
    </w:p>
    <w:p w14:paraId="04A63DDB" w14:textId="77777777" w:rsidR="004A5412" w:rsidRDefault="004A5412" w:rsidP="00FC01B3">
      <w:pPr>
        <w:pStyle w:val="ListParagraph"/>
        <w:spacing w:before="240" w:after="240" w:line="240" w:lineRule="auto"/>
        <w:ind w:left="1080"/>
        <w:jc w:val="both"/>
        <w:rPr>
          <w:rFonts w:ascii="Times New Roman" w:hAnsi="Times New Roman" w:cs="Times New Roman"/>
          <w:sz w:val="24"/>
        </w:rPr>
      </w:pPr>
    </w:p>
    <w:p w14:paraId="789FA351" w14:textId="77777777" w:rsidR="00820AD3"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t>Charcoal fires wit</w:t>
      </w:r>
      <w:r w:rsidR="004A5412">
        <w:rPr>
          <w:rFonts w:ascii="Times New Roman" w:hAnsi="Times New Roman" w:cs="Times New Roman"/>
          <w:sz w:val="24"/>
        </w:rPr>
        <w:t>hin closed grills are permitted</w:t>
      </w:r>
    </w:p>
    <w:p w14:paraId="1F495370" w14:textId="77777777" w:rsidR="004A5412" w:rsidRDefault="004A5412" w:rsidP="00FC01B3">
      <w:pPr>
        <w:pStyle w:val="ListParagraph"/>
        <w:spacing w:before="240" w:after="240" w:line="240" w:lineRule="auto"/>
        <w:ind w:left="1080"/>
        <w:jc w:val="both"/>
        <w:rPr>
          <w:rFonts w:ascii="Times New Roman" w:hAnsi="Times New Roman" w:cs="Times New Roman"/>
          <w:sz w:val="24"/>
        </w:rPr>
      </w:pPr>
    </w:p>
    <w:p w14:paraId="5B12B0A6" w14:textId="77777777" w:rsidR="00820AD3"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t xml:space="preserve">Use of acetylene cutting torches or electric welders in cleared areas ten (10) feet in radius are permitted. </w:t>
      </w:r>
    </w:p>
    <w:p w14:paraId="770FBCA6" w14:textId="77777777" w:rsidR="004A5412" w:rsidRDefault="004A5412" w:rsidP="00FC01B3">
      <w:pPr>
        <w:pStyle w:val="ListParagraph"/>
        <w:spacing w:before="240" w:after="240" w:line="240" w:lineRule="auto"/>
        <w:ind w:left="1080"/>
        <w:jc w:val="both"/>
        <w:rPr>
          <w:rFonts w:ascii="Times New Roman" w:hAnsi="Times New Roman" w:cs="Times New Roman"/>
          <w:sz w:val="24"/>
        </w:rPr>
      </w:pPr>
    </w:p>
    <w:p w14:paraId="31C51F2C" w14:textId="77777777" w:rsidR="00820AD3"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t>Propane or open fire branding activities in cleared areas ten (10) feet in radius are permitted.</w:t>
      </w:r>
    </w:p>
    <w:p w14:paraId="72499FFE" w14:textId="77777777" w:rsidR="004A5412" w:rsidRDefault="004A5412" w:rsidP="00FC01B3">
      <w:pPr>
        <w:pStyle w:val="ListParagraph"/>
        <w:spacing w:before="240" w:after="240" w:line="240" w:lineRule="auto"/>
        <w:ind w:left="1080"/>
        <w:jc w:val="both"/>
        <w:rPr>
          <w:rFonts w:ascii="Times New Roman" w:hAnsi="Times New Roman" w:cs="Times New Roman"/>
          <w:sz w:val="24"/>
        </w:rPr>
      </w:pPr>
    </w:p>
    <w:p w14:paraId="0D8BB848" w14:textId="77777777" w:rsidR="00820AD3"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t xml:space="preserve">DISCHARGE OF FIREWORKS IS PROHIBITED, except where allowed in #7. The term “fireworks” shall not be construed as being synonymous with “fireworks” under W.S. 35-10-201. As used herein, “fireworks” means any pyrotechnic or explosive device regardless of the quantity of explosive contained therein. </w:t>
      </w:r>
    </w:p>
    <w:p w14:paraId="44294FF0" w14:textId="77777777" w:rsidR="004A5412" w:rsidRDefault="004A5412" w:rsidP="00FC01B3">
      <w:pPr>
        <w:pStyle w:val="ListParagraph"/>
        <w:spacing w:before="240" w:after="240" w:line="240" w:lineRule="auto"/>
        <w:ind w:left="1080"/>
        <w:jc w:val="both"/>
        <w:rPr>
          <w:rFonts w:ascii="Times New Roman" w:hAnsi="Times New Roman" w:cs="Times New Roman"/>
          <w:sz w:val="24"/>
        </w:rPr>
      </w:pPr>
    </w:p>
    <w:p w14:paraId="7FEC8359" w14:textId="77777777" w:rsidR="00820AD3"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t xml:space="preserve">Planned burning or group organized fireworks displays may be permitted to Johnson County residents provided they first obtain written permission from the Fire Chief of the corresponding Fire District. </w:t>
      </w:r>
    </w:p>
    <w:p w14:paraId="2F77F361" w14:textId="77777777" w:rsidR="004A5412" w:rsidRDefault="004A5412" w:rsidP="00FC01B3">
      <w:pPr>
        <w:pStyle w:val="ListParagraph"/>
        <w:spacing w:before="240" w:after="240" w:line="240" w:lineRule="auto"/>
        <w:ind w:left="1080"/>
        <w:jc w:val="both"/>
        <w:rPr>
          <w:rFonts w:ascii="Times New Roman" w:hAnsi="Times New Roman" w:cs="Times New Roman"/>
          <w:sz w:val="24"/>
        </w:rPr>
      </w:pPr>
    </w:p>
    <w:p w14:paraId="27C0A86E" w14:textId="77777777" w:rsidR="00820AD3" w:rsidRDefault="00820AD3" w:rsidP="00FC01B3">
      <w:pPr>
        <w:pStyle w:val="ListParagraph"/>
        <w:numPr>
          <w:ilvl w:val="0"/>
          <w:numId w:val="1"/>
        </w:numPr>
        <w:spacing w:before="240" w:after="240" w:line="240" w:lineRule="auto"/>
        <w:jc w:val="both"/>
        <w:rPr>
          <w:rFonts w:ascii="Times New Roman" w:hAnsi="Times New Roman" w:cs="Times New Roman"/>
          <w:sz w:val="24"/>
        </w:rPr>
      </w:pPr>
      <w:r>
        <w:rPr>
          <w:rFonts w:ascii="Times New Roman" w:hAnsi="Times New Roman" w:cs="Times New Roman"/>
          <w:sz w:val="24"/>
        </w:rPr>
        <w:lastRenderedPageBreak/>
        <w:t>An</w:t>
      </w:r>
      <w:r w:rsidR="00036265">
        <w:rPr>
          <w:rFonts w:ascii="Times New Roman" w:hAnsi="Times New Roman" w:cs="Times New Roman"/>
          <w:sz w:val="24"/>
        </w:rPr>
        <w:t>y individual responsible for man</w:t>
      </w:r>
      <w:r>
        <w:rPr>
          <w:rFonts w:ascii="Times New Roman" w:hAnsi="Times New Roman" w:cs="Times New Roman"/>
          <w:sz w:val="24"/>
        </w:rPr>
        <w:t xml:space="preserve">-made fires shall be held accountable for any and all suppression costs. </w:t>
      </w:r>
    </w:p>
    <w:p w14:paraId="250A55C9" w14:textId="77777777" w:rsidR="000A2E16" w:rsidRDefault="000A2E16" w:rsidP="00FC01B3">
      <w:pPr>
        <w:spacing w:after="240" w:line="240" w:lineRule="auto"/>
        <w:jc w:val="both"/>
        <w:rPr>
          <w:rFonts w:ascii="Times New Roman" w:hAnsi="Times New Roman" w:cs="Times New Roman"/>
          <w:sz w:val="24"/>
        </w:rPr>
      </w:pPr>
      <w:r>
        <w:rPr>
          <w:rFonts w:ascii="Times New Roman" w:hAnsi="Times New Roman" w:cs="Times New Roman"/>
          <w:b/>
          <w:sz w:val="24"/>
        </w:rPr>
        <w:t xml:space="preserve">BE IT FURTHER RESOLVED </w:t>
      </w:r>
      <w:r>
        <w:rPr>
          <w:rFonts w:ascii="Times New Roman" w:hAnsi="Times New Roman" w:cs="Times New Roman"/>
          <w:sz w:val="24"/>
        </w:rPr>
        <w:t xml:space="preserve">that the area of said fire control measures shall include all state and private properties within Johnson County except land located within incorporated areas, the forest service boundaries, or those managed by the Bureau of Land Management (BLM), which shall be subject to any rules or regulations regarding fire restrictions as imposed by the U.S. Forest Service, BLM, or the incorporated municipalities. </w:t>
      </w:r>
    </w:p>
    <w:p w14:paraId="1889C0FC" w14:textId="77777777" w:rsidR="000A2E16" w:rsidRDefault="000A2E16" w:rsidP="00FC01B3">
      <w:pPr>
        <w:spacing w:after="240" w:line="240" w:lineRule="auto"/>
        <w:jc w:val="both"/>
        <w:rPr>
          <w:rFonts w:ascii="Times New Roman" w:hAnsi="Times New Roman" w:cs="Times New Roman"/>
          <w:sz w:val="24"/>
        </w:rPr>
      </w:pPr>
      <w:r>
        <w:rPr>
          <w:rFonts w:ascii="Times New Roman" w:hAnsi="Times New Roman" w:cs="Times New Roman"/>
          <w:b/>
          <w:sz w:val="24"/>
        </w:rPr>
        <w:t xml:space="preserve">BE IT FURTHER RESOLVED </w:t>
      </w:r>
      <w:r>
        <w:rPr>
          <w:rFonts w:ascii="Times New Roman" w:hAnsi="Times New Roman" w:cs="Times New Roman"/>
          <w:sz w:val="24"/>
        </w:rPr>
        <w:t xml:space="preserve">that pursuant to Wyoming Statute </w:t>
      </w:r>
      <w:r w:rsidR="00FC01B3">
        <w:rPr>
          <w:rFonts w:ascii="Times New Roman" w:hAnsi="Times New Roman" w:cs="Times New Roman"/>
          <w:sz w:val="24"/>
        </w:rPr>
        <w:t xml:space="preserve">§ </w:t>
      </w:r>
      <w:r>
        <w:rPr>
          <w:rFonts w:ascii="Times New Roman" w:hAnsi="Times New Roman" w:cs="Times New Roman"/>
          <w:sz w:val="24"/>
        </w:rPr>
        <w:t>35-9-304, any person violating this resolution on state or private properties that fall under the jurisdiction of Johnson County shall be guilty of a misdemeanor and shall be punished by a fine not to exceed one hundred dollars ($100.00) or imprisonment in the county jail not to exceed thirty (30) days or both such fine and imprisonment.</w:t>
      </w:r>
    </w:p>
    <w:p w14:paraId="77BD4987" w14:textId="5119C390" w:rsidR="000A2E16" w:rsidRDefault="000A2E16" w:rsidP="00FC01B3">
      <w:pPr>
        <w:spacing w:after="240" w:line="240" w:lineRule="auto"/>
        <w:jc w:val="both"/>
        <w:rPr>
          <w:rFonts w:ascii="Times New Roman" w:hAnsi="Times New Roman" w:cs="Times New Roman"/>
          <w:sz w:val="24"/>
        </w:rPr>
      </w:pPr>
      <w:r>
        <w:rPr>
          <w:rFonts w:ascii="Times New Roman" w:hAnsi="Times New Roman" w:cs="Times New Roman"/>
          <w:b/>
          <w:sz w:val="24"/>
        </w:rPr>
        <w:t xml:space="preserve">BE IT FURTHER RESOLVED </w:t>
      </w:r>
      <w:r>
        <w:rPr>
          <w:rFonts w:ascii="Times New Roman" w:hAnsi="Times New Roman" w:cs="Times New Roman"/>
          <w:sz w:val="24"/>
        </w:rPr>
        <w:t>that this resolution shall become effective as of Ju</w:t>
      </w:r>
      <w:r w:rsidR="0096774B">
        <w:rPr>
          <w:rFonts w:ascii="Times New Roman" w:hAnsi="Times New Roman" w:cs="Times New Roman"/>
          <w:sz w:val="24"/>
        </w:rPr>
        <w:t>ne</w:t>
      </w:r>
      <w:r w:rsidR="00011673">
        <w:rPr>
          <w:rFonts w:ascii="Times New Roman" w:hAnsi="Times New Roman" w:cs="Times New Roman"/>
          <w:sz w:val="24"/>
        </w:rPr>
        <w:t xml:space="preserve"> 1</w:t>
      </w:r>
      <w:r w:rsidR="0096774B">
        <w:rPr>
          <w:rFonts w:ascii="Times New Roman" w:hAnsi="Times New Roman" w:cs="Times New Roman"/>
          <w:sz w:val="24"/>
        </w:rPr>
        <w:t>5</w:t>
      </w:r>
      <w:r w:rsidR="00011673">
        <w:rPr>
          <w:rFonts w:ascii="Times New Roman" w:hAnsi="Times New Roman" w:cs="Times New Roman"/>
          <w:sz w:val="24"/>
        </w:rPr>
        <w:t>, 20</w:t>
      </w:r>
      <w:r w:rsidR="004466AF">
        <w:rPr>
          <w:rFonts w:ascii="Times New Roman" w:hAnsi="Times New Roman" w:cs="Times New Roman"/>
          <w:sz w:val="24"/>
        </w:rPr>
        <w:t>21</w:t>
      </w:r>
      <w:r>
        <w:rPr>
          <w:rFonts w:ascii="Times New Roman" w:hAnsi="Times New Roman" w:cs="Times New Roman"/>
          <w:sz w:val="24"/>
        </w:rPr>
        <w:t xml:space="preserve"> and shall remain in effect until such time as it may be amended or rescinded by Board action.</w:t>
      </w:r>
    </w:p>
    <w:p w14:paraId="33BAB2E9" w14:textId="77777777" w:rsidR="00FC01B3" w:rsidRDefault="00FC01B3" w:rsidP="00FC01B3">
      <w:pPr>
        <w:spacing w:after="240" w:line="240" w:lineRule="auto"/>
        <w:jc w:val="both"/>
        <w:rPr>
          <w:rFonts w:ascii="Times New Roman" w:hAnsi="Times New Roman" w:cs="Times New Roman"/>
          <w:sz w:val="24"/>
        </w:rPr>
      </w:pPr>
    </w:p>
    <w:p w14:paraId="1C6E59A8" w14:textId="34BB1D1E" w:rsidR="00820AD3" w:rsidRDefault="00FC01B3" w:rsidP="00820AD3">
      <w:pPr>
        <w:spacing w:after="240" w:line="240" w:lineRule="auto"/>
        <w:jc w:val="left"/>
        <w:rPr>
          <w:rFonts w:ascii="Times New Roman" w:hAnsi="Times New Roman" w:cs="Times New Roman"/>
          <w:sz w:val="24"/>
        </w:rPr>
      </w:pPr>
      <w:r>
        <w:rPr>
          <w:rFonts w:ascii="Times New Roman" w:hAnsi="Times New Roman" w:cs="Times New Roman"/>
          <w:sz w:val="24"/>
        </w:rPr>
        <w:t>Dated this</w:t>
      </w:r>
      <w:r w:rsidR="00AE60B5">
        <w:rPr>
          <w:rFonts w:ascii="Times New Roman" w:hAnsi="Times New Roman" w:cs="Times New Roman"/>
          <w:sz w:val="24"/>
        </w:rPr>
        <w:t xml:space="preserve"> 15</w:t>
      </w:r>
      <w:r w:rsidR="00AE60B5" w:rsidRPr="00AE60B5">
        <w:rPr>
          <w:rFonts w:ascii="Times New Roman" w:hAnsi="Times New Roman" w:cs="Times New Roman"/>
          <w:sz w:val="24"/>
          <w:vertAlign w:val="superscript"/>
        </w:rPr>
        <w:t>th</w:t>
      </w:r>
      <w:r w:rsidR="00AE60B5">
        <w:rPr>
          <w:rFonts w:ascii="Times New Roman" w:hAnsi="Times New Roman" w:cs="Times New Roman"/>
          <w:sz w:val="24"/>
        </w:rPr>
        <w:t xml:space="preserve"> </w:t>
      </w:r>
      <w:r>
        <w:rPr>
          <w:rFonts w:ascii="Times New Roman" w:hAnsi="Times New Roman" w:cs="Times New Roman"/>
          <w:sz w:val="24"/>
        </w:rPr>
        <w:t xml:space="preserve">day of </w:t>
      </w:r>
      <w:proofErr w:type="gramStart"/>
      <w:r w:rsidR="00AE60B5">
        <w:rPr>
          <w:rFonts w:ascii="Times New Roman" w:hAnsi="Times New Roman" w:cs="Times New Roman"/>
          <w:sz w:val="24"/>
        </w:rPr>
        <w:t>June</w:t>
      </w:r>
      <w:r w:rsidR="00011673">
        <w:rPr>
          <w:rFonts w:ascii="Times New Roman" w:hAnsi="Times New Roman" w:cs="Times New Roman"/>
          <w:sz w:val="24"/>
        </w:rPr>
        <w:t>,</w:t>
      </w:r>
      <w:proofErr w:type="gramEnd"/>
      <w:r w:rsidR="00011673">
        <w:rPr>
          <w:rFonts w:ascii="Times New Roman" w:hAnsi="Times New Roman" w:cs="Times New Roman"/>
          <w:sz w:val="24"/>
        </w:rPr>
        <w:t xml:space="preserve"> 20</w:t>
      </w:r>
      <w:r w:rsidR="004466AF">
        <w:rPr>
          <w:rFonts w:ascii="Times New Roman" w:hAnsi="Times New Roman" w:cs="Times New Roman"/>
          <w:sz w:val="24"/>
        </w:rPr>
        <w:t>21</w:t>
      </w:r>
      <w:r>
        <w:rPr>
          <w:rFonts w:ascii="Times New Roman" w:hAnsi="Times New Roman" w:cs="Times New Roman"/>
          <w:sz w:val="24"/>
        </w:rPr>
        <w:t>.</w:t>
      </w:r>
    </w:p>
    <w:p w14:paraId="507240AC" w14:textId="77777777" w:rsidR="000A2E16" w:rsidRDefault="000A2E16" w:rsidP="00820AD3">
      <w:pPr>
        <w:spacing w:after="240" w:line="240" w:lineRule="auto"/>
        <w:jc w:val="left"/>
        <w:rPr>
          <w:rFonts w:ascii="Times New Roman" w:hAnsi="Times New Roman" w:cs="Times New Roman"/>
          <w:sz w:val="24"/>
        </w:rPr>
      </w:pPr>
    </w:p>
    <w:p w14:paraId="4A27DAA1" w14:textId="77777777" w:rsidR="000A2E16" w:rsidRDefault="000A2E16" w:rsidP="000A2E16">
      <w:pPr>
        <w:spacing w:line="240" w:lineRule="auto"/>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BOARD OF COUNTY COMMISSIONERS</w:t>
      </w:r>
    </w:p>
    <w:p w14:paraId="75FB2BA6" w14:textId="77777777" w:rsidR="000A2E16" w:rsidRDefault="000A2E16" w:rsidP="000A2E16">
      <w:pPr>
        <w:spacing w:line="240" w:lineRule="auto"/>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JOHNSON COUNTY, WYOMING</w:t>
      </w:r>
    </w:p>
    <w:p w14:paraId="3FC6855A" w14:textId="77777777" w:rsidR="000A2E16" w:rsidRDefault="000A2E16" w:rsidP="000A2E16">
      <w:pPr>
        <w:spacing w:line="240" w:lineRule="auto"/>
        <w:jc w:val="left"/>
        <w:rPr>
          <w:rFonts w:ascii="Times New Roman" w:hAnsi="Times New Roman" w:cs="Times New Roman"/>
          <w:sz w:val="24"/>
        </w:rPr>
      </w:pPr>
    </w:p>
    <w:p w14:paraId="3DF6A5E3" w14:textId="77777777" w:rsidR="000A2E16" w:rsidRDefault="000A2E16" w:rsidP="000A2E16">
      <w:pPr>
        <w:spacing w:line="240" w:lineRule="auto"/>
        <w:jc w:val="left"/>
        <w:rPr>
          <w:rFonts w:ascii="Times New Roman" w:hAnsi="Times New Roman" w:cs="Times New Roman"/>
          <w:sz w:val="24"/>
        </w:rPr>
      </w:pPr>
    </w:p>
    <w:p w14:paraId="3A46C74A" w14:textId="77777777" w:rsidR="000A2E16" w:rsidRDefault="000A2E16" w:rsidP="000A2E16">
      <w:pPr>
        <w:spacing w:line="240" w:lineRule="auto"/>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w:t>
      </w:r>
    </w:p>
    <w:p w14:paraId="485822D8" w14:textId="77777777" w:rsidR="000A2E16" w:rsidRDefault="00ED2E36" w:rsidP="000A2E16">
      <w:pPr>
        <w:spacing w:line="240" w:lineRule="auto"/>
        <w:jc w:val="lef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William Novotny, III</w:t>
      </w:r>
      <w:r w:rsidR="000A2E16">
        <w:rPr>
          <w:rFonts w:ascii="Times New Roman" w:hAnsi="Times New Roman" w:cs="Times New Roman"/>
          <w:sz w:val="24"/>
        </w:rPr>
        <w:t>, Chairman</w:t>
      </w:r>
    </w:p>
    <w:p w14:paraId="783DA4D0" w14:textId="77777777" w:rsidR="000A2E16" w:rsidRDefault="000A2E16" w:rsidP="000A2E16">
      <w:pPr>
        <w:spacing w:line="240" w:lineRule="auto"/>
        <w:jc w:val="left"/>
        <w:rPr>
          <w:rFonts w:ascii="Times New Roman" w:hAnsi="Times New Roman" w:cs="Times New Roman"/>
          <w:sz w:val="24"/>
        </w:rPr>
      </w:pPr>
    </w:p>
    <w:p w14:paraId="6FE8B26D" w14:textId="77777777" w:rsidR="000A2E16" w:rsidRDefault="000A2E16" w:rsidP="000A2E16">
      <w:pPr>
        <w:spacing w:line="240" w:lineRule="auto"/>
        <w:jc w:val="left"/>
        <w:rPr>
          <w:rFonts w:ascii="Times New Roman" w:hAnsi="Times New Roman" w:cs="Times New Roman"/>
          <w:sz w:val="24"/>
        </w:rPr>
      </w:pPr>
    </w:p>
    <w:p w14:paraId="4D11EAF8" w14:textId="77777777" w:rsidR="000A2E16" w:rsidRDefault="000A2E16" w:rsidP="000A2E16">
      <w:pPr>
        <w:spacing w:line="240" w:lineRule="auto"/>
        <w:jc w:val="left"/>
        <w:rPr>
          <w:rFonts w:ascii="Times New Roman" w:hAnsi="Times New Roman" w:cs="Times New Roman"/>
          <w:sz w:val="24"/>
        </w:rPr>
      </w:pPr>
    </w:p>
    <w:p w14:paraId="4370112C" w14:textId="77777777" w:rsidR="004A5412" w:rsidRDefault="00ED2E36" w:rsidP="000A2E16">
      <w:pPr>
        <w:spacing w:line="240" w:lineRule="auto"/>
        <w:jc w:val="left"/>
        <w:rPr>
          <w:rFonts w:ascii="Times New Roman" w:hAnsi="Times New Roman" w:cs="Times New Roman"/>
          <w:sz w:val="24"/>
        </w:rPr>
      </w:pPr>
      <w:r>
        <w:rPr>
          <w:rFonts w:ascii="Times New Roman" w:hAnsi="Times New Roman" w:cs="Times New Roman"/>
          <w:sz w:val="24"/>
        </w:rPr>
        <w:t>ATTEST:</w:t>
      </w:r>
    </w:p>
    <w:p w14:paraId="3D4FA019" w14:textId="77777777" w:rsidR="004A5412" w:rsidRDefault="004A5412" w:rsidP="000A2E16">
      <w:pPr>
        <w:spacing w:line="240" w:lineRule="auto"/>
        <w:jc w:val="left"/>
        <w:rPr>
          <w:rFonts w:ascii="Times New Roman" w:hAnsi="Times New Roman" w:cs="Times New Roman"/>
          <w:sz w:val="24"/>
        </w:rPr>
      </w:pPr>
    </w:p>
    <w:p w14:paraId="32BDB420" w14:textId="77777777" w:rsidR="004A5412" w:rsidRDefault="004A5412" w:rsidP="000A2E16">
      <w:pPr>
        <w:spacing w:line="240" w:lineRule="auto"/>
        <w:jc w:val="left"/>
        <w:rPr>
          <w:rFonts w:ascii="Times New Roman" w:hAnsi="Times New Roman" w:cs="Times New Roman"/>
          <w:sz w:val="24"/>
        </w:rPr>
      </w:pPr>
    </w:p>
    <w:p w14:paraId="32B40FAF" w14:textId="77777777" w:rsidR="004A5412" w:rsidRDefault="004A5412" w:rsidP="000A2E16">
      <w:pPr>
        <w:spacing w:line="240" w:lineRule="auto"/>
        <w:jc w:val="left"/>
        <w:rPr>
          <w:rFonts w:ascii="Times New Roman" w:hAnsi="Times New Roman" w:cs="Times New Roman"/>
          <w:sz w:val="24"/>
        </w:rPr>
      </w:pPr>
      <w:r>
        <w:rPr>
          <w:rFonts w:ascii="Times New Roman" w:hAnsi="Times New Roman" w:cs="Times New Roman"/>
          <w:sz w:val="24"/>
        </w:rPr>
        <w:t>____________________</w:t>
      </w:r>
    </w:p>
    <w:p w14:paraId="40CA812B" w14:textId="77777777" w:rsidR="004A5412" w:rsidRDefault="004A5412" w:rsidP="000A2E16">
      <w:pPr>
        <w:spacing w:line="240" w:lineRule="auto"/>
        <w:jc w:val="left"/>
        <w:rPr>
          <w:rFonts w:ascii="Times New Roman" w:hAnsi="Times New Roman" w:cs="Times New Roman"/>
          <w:sz w:val="24"/>
        </w:rPr>
      </w:pPr>
      <w:r>
        <w:rPr>
          <w:rFonts w:ascii="Times New Roman" w:hAnsi="Times New Roman" w:cs="Times New Roman"/>
          <w:sz w:val="24"/>
        </w:rPr>
        <w:t>Vicki Edelman</w:t>
      </w:r>
    </w:p>
    <w:p w14:paraId="33CA2B3C" w14:textId="77777777" w:rsidR="004A5412" w:rsidRDefault="004A5412" w:rsidP="00ED2E36">
      <w:pPr>
        <w:spacing w:line="240" w:lineRule="auto"/>
        <w:jc w:val="left"/>
        <w:rPr>
          <w:rFonts w:ascii="Times New Roman" w:hAnsi="Times New Roman" w:cs="Times New Roman"/>
          <w:b/>
          <w:sz w:val="24"/>
          <w:u w:val="single"/>
        </w:rPr>
      </w:pPr>
      <w:r>
        <w:rPr>
          <w:rFonts w:ascii="Times New Roman" w:hAnsi="Times New Roman" w:cs="Times New Roman"/>
          <w:sz w:val="24"/>
        </w:rPr>
        <w:t>Johnson County Clerk</w:t>
      </w:r>
    </w:p>
    <w:sectPr w:rsidR="004A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D13F7"/>
    <w:multiLevelType w:val="hybridMultilevel"/>
    <w:tmpl w:val="4FDC3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F6"/>
    <w:rsid w:val="00011673"/>
    <w:rsid w:val="00036265"/>
    <w:rsid w:val="000A2E16"/>
    <w:rsid w:val="00204AA3"/>
    <w:rsid w:val="004466AF"/>
    <w:rsid w:val="00491F5B"/>
    <w:rsid w:val="004A5412"/>
    <w:rsid w:val="00820AD3"/>
    <w:rsid w:val="008C02F6"/>
    <w:rsid w:val="00920934"/>
    <w:rsid w:val="0096774B"/>
    <w:rsid w:val="00AE60B5"/>
    <w:rsid w:val="00ED2E36"/>
    <w:rsid w:val="00FC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BD7A"/>
  <w15:chartTrackingRefBased/>
  <w15:docId w15:val="{E8680F51-47EC-47EA-8BDD-4FD8131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D3"/>
    <w:pPr>
      <w:ind w:left="720"/>
      <w:contextualSpacing/>
    </w:pPr>
  </w:style>
  <w:style w:type="paragraph" w:styleId="BalloonText">
    <w:name w:val="Balloon Text"/>
    <w:basedOn w:val="Normal"/>
    <w:link w:val="BalloonTextChar"/>
    <w:uiPriority w:val="99"/>
    <w:semiHidden/>
    <w:unhideWhenUsed/>
    <w:rsid w:val="00AE60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Hogan</dc:creator>
  <cp:keywords/>
  <dc:description/>
  <cp:lastModifiedBy>Ashlea Bassett</cp:lastModifiedBy>
  <cp:revision>2</cp:revision>
  <cp:lastPrinted>2021-06-15T14:20:00Z</cp:lastPrinted>
  <dcterms:created xsi:type="dcterms:W3CDTF">2021-06-15T14:45:00Z</dcterms:created>
  <dcterms:modified xsi:type="dcterms:W3CDTF">2021-06-15T14:45:00Z</dcterms:modified>
</cp:coreProperties>
</file>